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321"/>
        <w:tblW w:w="10637" w:type="dxa"/>
        <w:tblLook w:val="04A0" w:firstRow="1" w:lastRow="0" w:firstColumn="1" w:lastColumn="0" w:noHBand="0" w:noVBand="1"/>
      </w:tblPr>
      <w:tblGrid>
        <w:gridCol w:w="2689"/>
        <w:gridCol w:w="7948"/>
      </w:tblGrid>
      <w:tr w:rsidR="00607192" w:rsidRPr="000A3DC0" w14:paraId="4D092E9F" w14:textId="77777777" w:rsidTr="000A3DC0">
        <w:tc>
          <w:tcPr>
            <w:tcW w:w="2689" w:type="dxa"/>
            <w:shd w:val="clear" w:color="auto" w:fill="1F3864"/>
          </w:tcPr>
          <w:p w14:paraId="5637A825" w14:textId="77777777" w:rsidR="00607192" w:rsidRPr="000A3DC0" w:rsidRDefault="00607192" w:rsidP="00607192">
            <w:pPr>
              <w:contextualSpacing/>
              <w:jc w:val="both"/>
              <w:rPr>
                <w:rFonts w:ascii="Arial" w:hAnsi="Arial" w:cs="Arial"/>
                <w:b/>
                <w:bCs/>
                <w:color w:val="FF9933"/>
              </w:rPr>
            </w:pPr>
            <w:r w:rsidRPr="000A3DC0">
              <w:rPr>
                <w:rFonts w:ascii="Arial" w:hAnsi="Arial" w:cs="Arial"/>
                <w:b/>
                <w:bCs/>
                <w:color w:val="FF9933"/>
              </w:rPr>
              <w:t>H&amp;S FACTOR</w:t>
            </w:r>
          </w:p>
        </w:tc>
        <w:tc>
          <w:tcPr>
            <w:tcW w:w="7948" w:type="dxa"/>
            <w:shd w:val="clear" w:color="auto" w:fill="1F3864"/>
          </w:tcPr>
          <w:p w14:paraId="303A70E1" w14:textId="259F8EAB" w:rsidR="000A3DC0" w:rsidRPr="000A3DC0" w:rsidRDefault="00607192" w:rsidP="00607192">
            <w:pPr>
              <w:contextualSpacing/>
              <w:jc w:val="both"/>
              <w:rPr>
                <w:rFonts w:ascii="Arial" w:hAnsi="Arial" w:cs="Arial"/>
                <w:b/>
                <w:bCs/>
                <w:color w:val="FF9933"/>
              </w:rPr>
            </w:pPr>
            <w:r w:rsidRPr="000A3DC0">
              <w:rPr>
                <w:rFonts w:ascii="Arial" w:hAnsi="Arial" w:cs="Arial"/>
                <w:b/>
                <w:bCs/>
                <w:color w:val="FF9933"/>
              </w:rPr>
              <w:t>CONTROLS MEASURES FOR CONSIDERATION</w:t>
            </w:r>
          </w:p>
        </w:tc>
      </w:tr>
      <w:tr w:rsidR="00607192" w:rsidRPr="000A3DC0" w14:paraId="14A11B90" w14:textId="77777777" w:rsidTr="00607192">
        <w:tc>
          <w:tcPr>
            <w:tcW w:w="2689" w:type="dxa"/>
            <w:shd w:val="clear" w:color="auto" w:fill="FFFFFF" w:themeFill="background1"/>
          </w:tcPr>
          <w:p w14:paraId="744E5D27" w14:textId="77777777" w:rsidR="00607192" w:rsidRPr="000A3DC0" w:rsidRDefault="00607192" w:rsidP="000A3DC0">
            <w:pPr>
              <w:contextualSpacing/>
              <w:rPr>
                <w:rFonts w:ascii="Arial" w:hAnsi="Arial" w:cs="Arial"/>
                <w:color w:val="1F3864"/>
              </w:rPr>
            </w:pPr>
            <w:r w:rsidRPr="000A3DC0">
              <w:rPr>
                <w:rFonts w:ascii="Arial" w:hAnsi="Arial" w:cs="Arial"/>
                <w:b/>
                <w:bCs/>
                <w:color w:val="1F3864"/>
              </w:rPr>
              <w:t>Work factors:</w:t>
            </w:r>
          </w:p>
          <w:p w14:paraId="7D58A7BC" w14:textId="77777777" w:rsidR="00607192" w:rsidRPr="000A3DC0" w:rsidRDefault="00607192" w:rsidP="000A3DC0">
            <w:pPr>
              <w:contextualSpacing/>
              <w:rPr>
                <w:rFonts w:ascii="Arial" w:hAnsi="Arial" w:cs="Arial"/>
                <w:b/>
                <w:bCs/>
                <w:color w:val="1F3864"/>
              </w:rPr>
            </w:pPr>
          </w:p>
        </w:tc>
        <w:tc>
          <w:tcPr>
            <w:tcW w:w="7948" w:type="dxa"/>
          </w:tcPr>
          <w:p w14:paraId="4D27E031" w14:textId="77777777" w:rsidR="00607192" w:rsidRPr="000A3DC0" w:rsidRDefault="00607192" w:rsidP="00607192">
            <w:pPr>
              <w:contextualSpacing/>
              <w:jc w:val="both"/>
              <w:rPr>
                <w:rFonts w:ascii="Arial" w:hAnsi="Arial" w:cs="Arial"/>
              </w:rPr>
            </w:pPr>
            <w:r w:rsidRPr="000A3DC0">
              <w:rPr>
                <w:rFonts w:ascii="Arial" w:hAnsi="Arial" w:cs="Arial"/>
              </w:rPr>
              <w:t>These relate to the placement provider and to the work that the student will be carrying out. They include the nature of the work-based hazards to which the student may be exposed. Control measures may include the professional knowledge and expertise of the student, supervision, training, instruction etc.</w:t>
            </w:r>
          </w:p>
          <w:p w14:paraId="0DD08C40" w14:textId="77777777" w:rsidR="00607192" w:rsidRPr="000A3DC0" w:rsidRDefault="00607192" w:rsidP="00607192">
            <w:pPr>
              <w:contextualSpacing/>
              <w:jc w:val="both"/>
              <w:rPr>
                <w:rFonts w:ascii="Arial" w:hAnsi="Arial" w:cs="Arial"/>
                <w:b/>
                <w:bCs/>
              </w:rPr>
            </w:pPr>
          </w:p>
        </w:tc>
      </w:tr>
      <w:tr w:rsidR="00607192" w:rsidRPr="000A3DC0" w14:paraId="37E47624" w14:textId="77777777" w:rsidTr="00607192">
        <w:tc>
          <w:tcPr>
            <w:tcW w:w="2689" w:type="dxa"/>
            <w:shd w:val="clear" w:color="auto" w:fill="FFFFFF" w:themeFill="background1"/>
          </w:tcPr>
          <w:p w14:paraId="03AB3284" w14:textId="77777777" w:rsidR="00607192" w:rsidRPr="000A3DC0" w:rsidRDefault="00607192" w:rsidP="000A3DC0">
            <w:pPr>
              <w:contextualSpacing/>
              <w:rPr>
                <w:rFonts w:ascii="Arial" w:hAnsi="Arial" w:cs="Arial"/>
                <w:b/>
                <w:bCs/>
                <w:color w:val="1F3864"/>
              </w:rPr>
            </w:pPr>
            <w:r w:rsidRPr="000A3DC0">
              <w:rPr>
                <w:rFonts w:ascii="Arial" w:hAnsi="Arial" w:cs="Arial"/>
                <w:b/>
                <w:bCs/>
                <w:color w:val="1F3864"/>
              </w:rPr>
              <w:t>Travel and transportation factors*:</w:t>
            </w:r>
          </w:p>
          <w:p w14:paraId="59BDA534" w14:textId="77777777" w:rsidR="00607192" w:rsidRPr="000A3DC0" w:rsidRDefault="00607192" w:rsidP="000A3DC0">
            <w:pPr>
              <w:contextualSpacing/>
              <w:rPr>
                <w:rFonts w:ascii="Arial" w:hAnsi="Arial" w:cs="Arial"/>
                <w:b/>
                <w:bCs/>
                <w:color w:val="1F3864"/>
              </w:rPr>
            </w:pPr>
          </w:p>
        </w:tc>
        <w:tc>
          <w:tcPr>
            <w:tcW w:w="7948" w:type="dxa"/>
          </w:tcPr>
          <w:p w14:paraId="5B779F05" w14:textId="77777777" w:rsidR="00607192" w:rsidRPr="000A3DC0" w:rsidRDefault="00607192" w:rsidP="00607192">
            <w:pPr>
              <w:contextualSpacing/>
              <w:jc w:val="both"/>
              <w:rPr>
                <w:rFonts w:ascii="Arial" w:hAnsi="Arial" w:cs="Arial"/>
              </w:rPr>
            </w:pPr>
            <w:r w:rsidRPr="000A3DC0">
              <w:rPr>
                <w:rFonts w:ascii="Arial" w:hAnsi="Arial" w:cs="Arial"/>
              </w:rPr>
              <w:t xml:space="preserve">Driving and travel while carrying out the business of the placement provider can be a risk.  Placements do not just involve the work carried out for the placement provider. Depending on the nature and location of the placement, the student may face significant health, safety and welfare issues associated with their travel to and from the placement and to and from their accommodation. </w:t>
            </w:r>
          </w:p>
          <w:p w14:paraId="171C6892" w14:textId="77777777" w:rsidR="00607192" w:rsidRPr="000A3DC0" w:rsidRDefault="00607192" w:rsidP="00607192">
            <w:pPr>
              <w:contextualSpacing/>
              <w:jc w:val="both"/>
              <w:rPr>
                <w:rFonts w:ascii="Arial" w:hAnsi="Arial" w:cs="Arial"/>
                <w:b/>
                <w:bCs/>
              </w:rPr>
            </w:pPr>
          </w:p>
        </w:tc>
      </w:tr>
      <w:tr w:rsidR="00607192" w:rsidRPr="000A3DC0" w14:paraId="6E0BED35" w14:textId="77777777" w:rsidTr="00607192">
        <w:tc>
          <w:tcPr>
            <w:tcW w:w="2689" w:type="dxa"/>
            <w:shd w:val="clear" w:color="auto" w:fill="FFFFFF" w:themeFill="background1"/>
          </w:tcPr>
          <w:p w14:paraId="52951965" w14:textId="77777777" w:rsidR="00607192" w:rsidRPr="000A3DC0" w:rsidRDefault="00607192" w:rsidP="000A3DC0">
            <w:pPr>
              <w:contextualSpacing/>
              <w:rPr>
                <w:rFonts w:ascii="Arial" w:hAnsi="Arial" w:cs="Arial"/>
                <w:color w:val="1F3864"/>
              </w:rPr>
            </w:pPr>
            <w:r w:rsidRPr="000A3DC0">
              <w:rPr>
                <w:rFonts w:ascii="Arial" w:hAnsi="Arial" w:cs="Arial"/>
                <w:b/>
                <w:bCs/>
                <w:color w:val="1F3864"/>
              </w:rPr>
              <w:t>Location and/or region factors*:</w:t>
            </w:r>
          </w:p>
          <w:p w14:paraId="3CFC1B1F" w14:textId="77777777" w:rsidR="00607192" w:rsidRPr="000A3DC0" w:rsidRDefault="00607192" w:rsidP="000A3DC0">
            <w:pPr>
              <w:contextualSpacing/>
              <w:rPr>
                <w:rFonts w:ascii="Arial" w:hAnsi="Arial" w:cs="Arial"/>
                <w:b/>
                <w:bCs/>
                <w:color w:val="1F3864"/>
              </w:rPr>
            </w:pPr>
          </w:p>
        </w:tc>
        <w:tc>
          <w:tcPr>
            <w:tcW w:w="7948" w:type="dxa"/>
          </w:tcPr>
          <w:p w14:paraId="2EA94F87" w14:textId="77777777" w:rsidR="00607192" w:rsidRPr="000A3DC0" w:rsidRDefault="00607192" w:rsidP="00607192">
            <w:pPr>
              <w:contextualSpacing/>
              <w:jc w:val="both"/>
              <w:rPr>
                <w:rFonts w:ascii="Arial" w:hAnsi="Arial" w:cs="Arial"/>
              </w:rPr>
            </w:pPr>
            <w:r w:rsidRPr="000A3DC0">
              <w:rPr>
                <w:rFonts w:ascii="Arial" w:hAnsi="Arial" w:cs="Arial"/>
              </w:rPr>
              <w:t xml:space="preserve">The location of the placement can have considerable impact particularly if it is abroad in a country that the student is not acquainted with, though it could apply to international students enrolled at Swansea University and going on placement in the UK. </w:t>
            </w:r>
          </w:p>
          <w:p w14:paraId="305CAAA9" w14:textId="77777777" w:rsidR="00607192" w:rsidRPr="000A3DC0" w:rsidRDefault="00607192" w:rsidP="00607192">
            <w:pPr>
              <w:contextualSpacing/>
              <w:jc w:val="both"/>
              <w:rPr>
                <w:rFonts w:ascii="Arial" w:hAnsi="Arial" w:cs="Arial"/>
                <w:b/>
                <w:bCs/>
              </w:rPr>
            </w:pPr>
          </w:p>
        </w:tc>
      </w:tr>
      <w:tr w:rsidR="00607192" w:rsidRPr="000A3DC0" w14:paraId="42FD982D" w14:textId="77777777" w:rsidTr="00607192">
        <w:tc>
          <w:tcPr>
            <w:tcW w:w="2689" w:type="dxa"/>
            <w:shd w:val="clear" w:color="auto" w:fill="FFFFFF" w:themeFill="background1"/>
          </w:tcPr>
          <w:p w14:paraId="5A9805F6" w14:textId="77777777" w:rsidR="00607192" w:rsidRPr="000A3DC0" w:rsidRDefault="00607192" w:rsidP="000A3DC0">
            <w:pPr>
              <w:contextualSpacing/>
              <w:rPr>
                <w:rFonts w:ascii="Arial" w:hAnsi="Arial" w:cs="Arial"/>
                <w:color w:val="1F3864"/>
              </w:rPr>
            </w:pPr>
            <w:r w:rsidRPr="000A3DC0">
              <w:rPr>
                <w:rFonts w:ascii="Arial" w:hAnsi="Arial" w:cs="Arial"/>
                <w:b/>
                <w:bCs/>
                <w:color w:val="1F3864"/>
              </w:rPr>
              <w:t>General/environmental health factors*:</w:t>
            </w:r>
          </w:p>
          <w:p w14:paraId="15298403" w14:textId="77777777" w:rsidR="00607192" w:rsidRPr="000A3DC0" w:rsidRDefault="00607192" w:rsidP="000A3DC0">
            <w:pPr>
              <w:contextualSpacing/>
              <w:rPr>
                <w:rFonts w:ascii="Arial" w:hAnsi="Arial" w:cs="Arial"/>
                <w:i/>
                <w:color w:val="1F3864"/>
              </w:rPr>
            </w:pPr>
          </w:p>
          <w:p w14:paraId="74BA322A" w14:textId="77777777" w:rsidR="00607192" w:rsidRPr="000A3DC0" w:rsidRDefault="00607192" w:rsidP="000A3DC0">
            <w:pPr>
              <w:contextualSpacing/>
              <w:rPr>
                <w:rFonts w:ascii="Arial" w:hAnsi="Arial" w:cs="Arial"/>
                <w:b/>
                <w:bCs/>
                <w:color w:val="1F3864"/>
              </w:rPr>
            </w:pPr>
          </w:p>
        </w:tc>
        <w:tc>
          <w:tcPr>
            <w:tcW w:w="7948" w:type="dxa"/>
          </w:tcPr>
          <w:p w14:paraId="2623759D" w14:textId="77777777" w:rsidR="00607192" w:rsidRPr="000A3DC0" w:rsidRDefault="00607192" w:rsidP="00607192">
            <w:pPr>
              <w:contextualSpacing/>
              <w:jc w:val="both"/>
              <w:rPr>
                <w:rFonts w:ascii="Arial" w:hAnsi="Arial" w:cs="Arial"/>
              </w:rPr>
            </w:pPr>
            <w:r w:rsidRPr="000A3DC0">
              <w:rPr>
                <w:rFonts w:ascii="Arial" w:hAnsi="Arial" w:cs="Arial"/>
              </w:rPr>
              <w:t>The student may face significant health, safety and welfare issues associated with the environmental conditions in their place of work or the general location, their accommodation, or their food and drink.</w:t>
            </w:r>
          </w:p>
          <w:p w14:paraId="3963C15B" w14:textId="77777777" w:rsidR="00607192" w:rsidRPr="000A3DC0" w:rsidRDefault="00607192" w:rsidP="00607192">
            <w:pPr>
              <w:contextualSpacing/>
              <w:jc w:val="both"/>
              <w:rPr>
                <w:rFonts w:ascii="Arial" w:hAnsi="Arial" w:cs="Arial"/>
                <w:b/>
                <w:bCs/>
              </w:rPr>
            </w:pPr>
          </w:p>
        </w:tc>
      </w:tr>
      <w:tr w:rsidR="00607192" w:rsidRPr="000A3DC0" w14:paraId="25D3498C" w14:textId="77777777" w:rsidTr="00607192">
        <w:tc>
          <w:tcPr>
            <w:tcW w:w="2689" w:type="dxa"/>
            <w:shd w:val="clear" w:color="auto" w:fill="FFFFFF" w:themeFill="background1"/>
          </w:tcPr>
          <w:p w14:paraId="15C3C134" w14:textId="77777777" w:rsidR="00607192" w:rsidRPr="000A3DC0" w:rsidRDefault="00607192" w:rsidP="000A3DC0">
            <w:pPr>
              <w:contextualSpacing/>
              <w:rPr>
                <w:rFonts w:ascii="Arial" w:hAnsi="Arial" w:cs="Arial"/>
                <w:color w:val="1F3864"/>
              </w:rPr>
            </w:pPr>
            <w:r w:rsidRPr="000A3DC0">
              <w:rPr>
                <w:rFonts w:ascii="Arial" w:hAnsi="Arial" w:cs="Arial"/>
                <w:b/>
                <w:bCs/>
                <w:color w:val="1F3864"/>
              </w:rPr>
              <w:t>Individual student factors:</w:t>
            </w:r>
          </w:p>
          <w:p w14:paraId="11D7ACFA" w14:textId="77777777" w:rsidR="00607192" w:rsidRPr="000A3DC0" w:rsidRDefault="00607192" w:rsidP="000A3DC0">
            <w:pPr>
              <w:contextualSpacing/>
              <w:rPr>
                <w:rFonts w:ascii="Arial" w:hAnsi="Arial" w:cs="Arial"/>
                <w:b/>
                <w:bCs/>
                <w:color w:val="1F3864"/>
              </w:rPr>
            </w:pPr>
          </w:p>
        </w:tc>
        <w:tc>
          <w:tcPr>
            <w:tcW w:w="7948" w:type="dxa"/>
          </w:tcPr>
          <w:p w14:paraId="1A13B86E" w14:textId="77777777" w:rsidR="00607192" w:rsidRPr="000A3DC0" w:rsidRDefault="00607192" w:rsidP="00607192">
            <w:pPr>
              <w:contextualSpacing/>
              <w:jc w:val="both"/>
              <w:rPr>
                <w:rFonts w:ascii="Arial" w:hAnsi="Arial" w:cs="Arial"/>
              </w:rPr>
            </w:pPr>
            <w:r w:rsidRPr="000A3DC0">
              <w:rPr>
                <w:rFonts w:ascii="Arial" w:hAnsi="Arial" w:cs="Arial"/>
              </w:rPr>
              <w:t>Each student is an individual. Their health; their knowledge, skills and experience; and their personality could have an impact on health and safety in particular environments.</w:t>
            </w:r>
          </w:p>
          <w:p w14:paraId="019723FD" w14:textId="77777777" w:rsidR="00607192" w:rsidRPr="000A3DC0" w:rsidRDefault="00607192" w:rsidP="00607192">
            <w:pPr>
              <w:contextualSpacing/>
              <w:jc w:val="both"/>
              <w:rPr>
                <w:rFonts w:ascii="Arial" w:hAnsi="Arial" w:cs="Arial"/>
              </w:rPr>
            </w:pPr>
          </w:p>
          <w:p w14:paraId="1E4C5417" w14:textId="77777777" w:rsidR="00607192" w:rsidRPr="000A3DC0" w:rsidRDefault="00607192" w:rsidP="00607192">
            <w:pPr>
              <w:contextualSpacing/>
              <w:jc w:val="both"/>
              <w:rPr>
                <w:rFonts w:ascii="Arial" w:hAnsi="Arial" w:cs="Arial"/>
              </w:rPr>
            </w:pPr>
            <w:r w:rsidRPr="000A3DC0">
              <w:rPr>
                <w:rFonts w:ascii="Arial" w:hAnsi="Arial" w:cs="Arial"/>
              </w:rPr>
              <w:t>Students with personal factors (e.g. health, disability, linguistic or cultural) may require specific adjustments or support. The University placement organiser will need to work with placement providers to ensure that access and support requirements will be provided for the student when on placement.  Students with a health condition or disability that may require adjustments or support whilst on placement should be encouraged to disclose this to the placement provider, or to agree for the University placement organiser to disclose information to the placement provider. This is of particular importance if the health factor could increase any risk to the student’s H&amp;S whilst on placement.</w:t>
            </w:r>
          </w:p>
          <w:p w14:paraId="7142AC27" w14:textId="77777777" w:rsidR="00607192" w:rsidRPr="000A3DC0" w:rsidRDefault="00607192" w:rsidP="00607192">
            <w:pPr>
              <w:contextualSpacing/>
              <w:jc w:val="both"/>
              <w:rPr>
                <w:rFonts w:ascii="Arial" w:hAnsi="Arial" w:cs="Arial"/>
                <w:b/>
                <w:bCs/>
              </w:rPr>
            </w:pPr>
          </w:p>
        </w:tc>
      </w:tr>
      <w:tr w:rsidR="00607192" w:rsidRPr="000A3DC0" w14:paraId="0EC16391" w14:textId="77777777" w:rsidTr="00607192">
        <w:tc>
          <w:tcPr>
            <w:tcW w:w="2689" w:type="dxa"/>
            <w:shd w:val="clear" w:color="auto" w:fill="FFFFFF" w:themeFill="background1"/>
          </w:tcPr>
          <w:p w14:paraId="35B934FC" w14:textId="77777777" w:rsidR="00607192" w:rsidRPr="000A3DC0" w:rsidRDefault="00607192" w:rsidP="000A3DC0">
            <w:pPr>
              <w:contextualSpacing/>
              <w:rPr>
                <w:rFonts w:ascii="Arial" w:hAnsi="Arial" w:cs="Arial"/>
                <w:color w:val="1F3864"/>
              </w:rPr>
            </w:pPr>
            <w:r w:rsidRPr="000A3DC0">
              <w:rPr>
                <w:rFonts w:ascii="Arial" w:hAnsi="Arial" w:cs="Arial"/>
                <w:b/>
                <w:bCs/>
                <w:color w:val="1F3864"/>
              </w:rPr>
              <w:t>Insurance limitations:</w:t>
            </w:r>
          </w:p>
          <w:p w14:paraId="1D327912" w14:textId="77777777" w:rsidR="00607192" w:rsidRPr="000A3DC0" w:rsidRDefault="00607192" w:rsidP="000A3DC0">
            <w:pPr>
              <w:contextualSpacing/>
              <w:rPr>
                <w:rFonts w:ascii="Arial" w:hAnsi="Arial" w:cs="Arial"/>
                <w:b/>
                <w:bCs/>
                <w:color w:val="1F3864"/>
              </w:rPr>
            </w:pPr>
          </w:p>
        </w:tc>
        <w:tc>
          <w:tcPr>
            <w:tcW w:w="7948" w:type="dxa"/>
          </w:tcPr>
          <w:p w14:paraId="345B72FE" w14:textId="77777777" w:rsidR="00607192" w:rsidRPr="000A3DC0" w:rsidRDefault="00607192" w:rsidP="00607192">
            <w:pPr>
              <w:contextualSpacing/>
              <w:jc w:val="both"/>
              <w:rPr>
                <w:rFonts w:ascii="Arial" w:hAnsi="Arial" w:cs="Arial"/>
              </w:rPr>
            </w:pPr>
            <w:r w:rsidRPr="000A3DC0">
              <w:rPr>
                <w:rFonts w:ascii="Arial" w:hAnsi="Arial" w:cs="Arial"/>
              </w:rPr>
              <w:t xml:space="preserve">Any assessment must include consideration of the extent and limitations of the insurance arrangements of both the University and the placement provider, the contractual arrangements in place and the legal requirements in the country or countries where the placement will take place. </w:t>
            </w:r>
          </w:p>
          <w:p w14:paraId="335750BE" w14:textId="77777777" w:rsidR="00607192" w:rsidRPr="000A3DC0" w:rsidRDefault="00607192" w:rsidP="00607192">
            <w:pPr>
              <w:contextualSpacing/>
              <w:jc w:val="both"/>
              <w:rPr>
                <w:rFonts w:ascii="Arial" w:hAnsi="Arial" w:cs="Arial"/>
              </w:rPr>
            </w:pPr>
          </w:p>
          <w:p w14:paraId="37C15407" w14:textId="77777777" w:rsidR="00607192" w:rsidRPr="000A3DC0" w:rsidRDefault="00607192" w:rsidP="00607192">
            <w:pPr>
              <w:contextualSpacing/>
              <w:jc w:val="both"/>
              <w:rPr>
                <w:rFonts w:ascii="Arial" w:hAnsi="Arial" w:cs="Arial"/>
              </w:rPr>
            </w:pPr>
            <w:r w:rsidRPr="000A3DC0">
              <w:rPr>
                <w:rFonts w:ascii="Arial" w:hAnsi="Arial" w:cs="Arial"/>
              </w:rPr>
              <w:t>Insurance provided by the University includes Personal Accident &amp; Travel insurance.</w:t>
            </w:r>
          </w:p>
        </w:tc>
      </w:tr>
    </w:tbl>
    <w:p w14:paraId="4C4A10A7" w14:textId="2C156F0B" w:rsidR="00A02364" w:rsidRPr="000A3DC0" w:rsidRDefault="00A02364" w:rsidP="00607192">
      <w:pPr>
        <w:rPr>
          <w:rFonts w:ascii="Arial" w:hAnsi="Arial" w:cs="Arial"/>
        </w:rPr>
      </w:pPr>
    </w:p>
    <w:p w14:paraId="4D51C9C5" w14:textId="3F07A754" w:rsidR="00607192" w:rsidRPr="000A3DC0" w:rsidRDefault="000A3DC0" w:rsidP="000A3DC0">
      <w:pPr>
        <w:rPr>
          <w:rFonts w:ascii="Arial" w:hAnsi="Arial" w:cs="Arial"/>
        </w:rPr>
      </w:pPr>
      <w:r>
        <w:rPr>
          <w:rFonts w:ascii="Arial" w:hAnsi="Arial" w:cs="Arial"/>
        </w:rPr>
        <w:t>* I</w:t>
      </w:r>
      <w:r w:rsidR="00607192" w:rsidRPr="000A3DC0">
        <w:rPr>
          <w:rFonts w:ascii="Arial" w:hAnsi="Arial" w:cs="Arial"/>
        </w:rPr>
        <w:t>f the placement is overseas you will use the information from the International Travel RA to assist with risk profiling this H&amp;S f</w:t>
      </w:r>
      <w:bookmarkStart w:id="0" w:name="_GoBack"/>
      <w:bookmarkEnd w:id="0"/>
      <w:r w:rsidR="00607192" w:rsidRPr="000A3DC0">
        <w:rPr>
          <w:rFonts w:ascii="Arial" w:hAnsi="Arial" w:cs="Arial"/>
        </w:rPr>
        <w:t>actor</w:t>
      </w:r>
      <w:r>
        <w:rPr>
          <w:rFonts w:ascii="Arial" w:hAnsi="Arial" w:cs="Arial"/>
        </w:rPr>
        <w:t>.</w:t>
      </w:r>
    </w:p>
    <w:sectPr w:rsidR="00607192" w:rsidRPr="000A3DC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DBC95" w14:textId="77777777" w:rsidR="00DF3272" w:rsidRDefault="00DF3272" w:rsidP="00DF3272">
      <w:pPr>
        <w:spacing w:after="0" w:line="240" w:lineRule="auto"/>
      </w:pPr>
      <w:r>
        <w:separator/>
      </w:r>
    </w:p>
  </w:endnote>
  <w:endnote w:type="continuationSeparator" w:id="0">
    <w:p w14:paraId="4E83C775" w14:textId="77777777" w:rsidR="00DF3272" w:rsidRDefault="00DF3272" w:rsidP="00DF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E22F" w14:textId="437EDCCC" w:rsidR="000A3DC0" w:rsidRPr="000A3DC0" w:rsidRDefault="000A3DC0">
    <w:pPr>
      <w:pStyle w:val="Footer"/>
      <w:rPr>
        <w:rFonts w:ascii="Arial" w:hAnsi="Arial" w:cs="Arial"/>
        <w:sz w:val="20"/>
        <w:szCs w:val="20"/>
      </w:rPr>
    </w:pPr>
    <w:r w:rsidRPr="000A3DC0">
      <w:rPr>
        <w:rFonts w:ascii="Arial" w:hAnsi="Arial" w:cs="Arial"/>
        <w:sz w:val="20"/>
        <w:szCs w:val="20"/>
      </w:rPr>
      <w:t>HSA-10145-06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7CE2F" w14:textId="77777777" w:rsidR="00DF3272" w:rsidRDefault="00DF3272" w:rsidP="00DF3272">
      <w:pPr>
        <w:spacing w:after="0" w:line="240" w:lineRule="auto"/>
      </w:pPr>
      <w:r>
        <w:separator/>
      </w:r>
    </w:p>
  </w:footnote>
  <w:footnote w:type="continuationSeparator" w:id="0">
    <w:p w14:paraId="5A685578" w14:textId="77777777" w:rsidR="00DF3272" w:rsidRDefault="00DF3272" w:rsidP="00DF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0838" w14:textId="675E72FF" w:rsidR="00DF3272" w:rsidRDefault="000A3DC0">
    <w:pPr>
      <w:pStyle w:val="Head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3B80A79C" wp14:editId="255264A1">
              <wp:simplePos x="0" y="0"/>
              <wp:positionH relativeFrom="column">
                <wp:posOffset>4711700</wp:posOffset>
              </wp:positionH>
              <wp:positionV relativeFrom="paragraph">
                <wp:posOffset>-386080</wp:posOffset>
              </wp:positionV>
              <wp:extent cx="1447800" cy="711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47800" cy="711200"/>
                      </a:xfrm>
                      <a:prstGeom prst="rect">
                        <a:avLst/>
                      </a:prstGeom>
                      <a:solidFill>
                        <a:schemeClr val="lt1"/>
                      </a:solidFill>
                      <a:ln w="6350">
                        <a:noFill/>
                      </a:ln>
                    </wps:spPr>
                    <wps:txbx>
                      <w:txbxContent>
                        <w:p w14:paraId="7E349331" w14:textId="7B6670F7" w:rsidR="000A3DC0" w:rsidRPr="000A3DC0" w:rsidRDefault="000A3DC0" w:rsidP="000A3DC0">
                          <w:pPr>
                            <w:jc w:val="center"/>
                          </w:pPr>
                          <w:r w:rsidRPr="000A3DC0">
                            <w:drawing>
                              <wp:inline distT="0" distB="0" distL="0" distR="0" wp14:anchorId="2408BD4D" wp14:editId="24C1CCBA">
                                <wp:extent cx="863600" cy="614194"/>
                                <wp:effectExtent l="0" t="0" r="0" b="0"/>
                                <wp:docPr id="4" name="Picture 4" descr="C:\Users\n.dicataldo\AppData\Local\Microsoft\Windows\INetCache\Content.Outlook\PVLVZI7T\999-SwanUni-Eng BLUE Mai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icataldo\AppData\Local\Microsoft\Windows\INetCache\Content.Outlook\PVLVZI7T\999-SwanUni-Eng BLUE Main 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848" cy="62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80A79C" id="_x0000_t202" coordsize="21600,21600" o:spt="202" path="m,l,21600r21600,l21600,xe">
              <v:stroke joinstyle="miter"/>
              <v:path gradientshapeok="t" o:connecttype="rect"/>
            </v:shapetype>
            <v:shape id="Text Box 2" o:spid="_x0000_s1026" type="#_x0000_t202" style="position:absolute;margin-left:371pt;margin-top:-30.4pt;width:114pt;height: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oWPwIAAHkEAAAOAAAAZHJzL2Uyb0RvYy54bWysVFFv2jAQfp+0/2D5fSQwWtqIUDEqpkmo&#10;rQRTn41jk0i2z7MNCfv1OztAWbenaS/O2Xf+fPd9d5k+dFqRg3C+AVPS4SCnRBgOVWN2Jf2+WX66&#10;o8QHZiqmwIiSHoWnD7OPH6atLcQIalCVcARBjC9aW9I6BFtkmee10MwPwAqDTglOs4Bbt8sqx1pE&#10;1yob5flt1oKrrAMuvMfTx95JZwlfSsHDs5ReBKJKirmFtLq0buOazaas2Dlm64af0mD/kIVmjcFH&#10;L1CPLDCyd80fULrhDjzIMOCgM5Cy4SLVgNUM83fVrGtmRaoFyfH2QpP/f7D86fDiSFOVdESJYRol&#10;2ogukC/QkVFkp7W+wKC1xbDQ4TGqfD73eBiL7qTT8YvlEPQjz8cLtxGMx0vj8eQuRxdH32Q4RPEi&#10;TPZ22zofvgrQJBoldahdopQdVj70oeeQ+JgH1VTLRqm0if0iFsqRA0OlVUg5IvhvUcqQtqS3n2/y&#10;BGwgXu+RlcFcYq19TdEK3bY7EbCF6oj1O+j7x1u+bDDJFfPhhTlsGKwLhyA84yIV4CNwsiipwf38&#10;23mMRx3RS0mLDVhS/2PPnKBEfTOo8D0yFjs2bcY3kxFu3LVne+0xe70ArHyI42Z5MmN8UGdTOtCv&#10;OCvz+Cq6mOH4dknD2VyEfixw1riYz1MQ9qhlYWXWlkfoyHSUYNO9MmdPOgVU+AnOrcqKd3L1sfGm&#10;gfk+gGySlpHgntUT79jfqRtOsxgH6Hqfot7+GLNfAAAA//8DAFBLAwQUAAYACAAAACEAxywCQeEA&#10;AAAKAQAADwAAAGRycy9kb3ducmV2LnhtbEyPwU7DMAyG70i8Q2QkLmhL17EVSt0JIWASt60DxC1r&#10;TFvRJFWTteXtMSc42v71+/uyzWRaMVDvG2cRFvMIBNnS6cZWCIfiaXYDwgdltWqdJYRv8rDJz88y&#10;lWo32h0N+1AJLrE+VQh1CF0qpS9rMsrPXUeWb5+uNyrw2FdS92rkctPKOIrW0qjG8odadfRQU/m1&#10;PxmEj6vq/cVPz6/jcrXsHrdDkbzpAvHyYrq/AxFoCn9h+MVndMiZ6ehOVnvRIiTXMbsEhNk6YgdO&#10;3CYRb44Iq0UMMs/kf4X8BwAA//8DAFBLAQItABQABgAIAAAAIQC2gziS/gAAAOEBAAATAAAAAAAA&#10;AAAAAAAAAAAAAABbQ29udGVudF9UeXBlc10ueG1sUEsBAi0AFAAGAAgAAAAhADj9If/WAAAAlAEA&#10;AAsAAAAAAAAAAAAAAAAALwEAAF9yZWxzLy5yZWxzUEsBAi0AFAAGAAgAAAAhABImOhY/AgAAeQQA&#10;AA4AAAAAAAAAAAAAAAAALgIAAGRycy9lMm9Eb2MueG1sUEsBAi0AFAAGAAgAAAAhAMcsAkHhAAAA&#10;CgEAAA8AAAAAAAAAAAAAAAAAmQQAAGRycy9kb3ducmV2LnhtbFBLBQYAAAAABAAEAPMAAACnBQAA&#10;AAA=&#10;" fillcolor="white [3201]" stroked="f" strokeweight=".5pt">
              <v:textbox>
                <w:txbxContent>
                  <w:p w14:paraId="7E349331" w14:textId="7B6670F7" w:rsidR="000A3DC0" w:rsidRPr="000A3DC0" w:rsidRDefault="000A3DC0" w:rsidP="000A3DC0">
                    <w:pPr>
                      <w:jc w:val="center"/>
                    </w:pPr>
                    <w:r w:rsidRPr="000A3DC0">
                      <w:drawing>
                        <wp:inline distT="0" distB="0" distL="0" distR="0" wp14:anchorId="2408BD4D" wp14:editId="24C1CCBA">
                          <wp:extent cx="863600" cy="614194"/>
                          <wp:effectExtent l="0" t="0" r="0" b="0"/>
                          <wp:docPr id="4" name="Picture 4" descr="C:\Users\n.dicataldo\AppData\Local\Microsoft\Windows\INetCache\Content.Outlook\PVLVZI7T\999-SwanUni-Eng BLUE Mai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icataldo\AppData\Local\Microsoft\Windows\INetCache\Content.Outlook\PVLVZI7T\999-SwanUni-Eng BLUE Main v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848" cy="625750"/>
                                  </a:xfrm>
                                  <a:prstGeom prst="rect">
                                    <a:avLst/>
                                  </a:prstGeom>
                                  <a:noFill/>
                                  <a:ln>
                                    <a:noFill/>
                                  </a:ln>
                                </pic:spPr>
                              </pic:pic>
                            </a:graphicData>
                          </a:graphic>
                        </wp:inline>
                      </w:drawing>
                    </w:r>
                  </w:p>
                </w:txbxContent>
              </v:textbox>
            </v:shape>
          </w:pict>
        </mc:Fallback>
      </mc:AlternateContent>
    </w:r>
    <w:r>
      <w:rPr>
        <w:rFonts w:ascii="Arial" w:hAnsi="Arial" w:cs="Arial"/>
        <w:b/>
        <w:sz w:val="24"/>
        <w:szCs w:val="24"/>
      </w:rPr>
      <w:t>Appendix</w:t>
    </w:r>
    <w:r w:rsidR="00DF3272">
      <w:rPr>
        <w:rFonts w:ascii="Arial" w:hAnsi="Arial" w:cs="Arial"/>
        <w:b/>
        <w:sz w:val="24"/>
        <w:szCs w:val="24"/>
      </w:rPr>
      <w:t xml:space="preserve"> 6</w:t>
    </w:r>
    <w:r>
      <w:rPr>
        <w:rFonts w:ascii="Arial" w:hAnsi="Arial" w:cs="Arial"/>
        <w:b/>
        <w:sz w:val="24"/>
        <w:szCs w:val="24"/>
      </w:rPr>
      <w:t>: H&amp;S Factors for C</w:t>
    </w:r>
    <w:r w:rsidR="00DF3272" w:rsidRPr="00D7063F">
      <w:rPr>
        <w:rFonts w:ascii="Arial" w:hAnsi="Arial" w:cs="Arial"/>
        <w:b/>
        <w:sz w:val="24"/>
        <w:szCs w:val="24"/>
      </w:rPr>
      <w:t>onsideration</w:t>
    </w:r>
    <w:r>
      <w:rPr>
        <w:rFonts w:ascii="Arial" w:hAnsi="Arial" w:cs="Arial"/>
        <w:b/>
        <w:sz w:val="24"/>
        <w:szCs w:val="24"/>
      </w:rPr>
      <w:t xml:space="preserve"> </w:t>
    </w:r>
  </w:p>
  <w:p w14:paraId="79CBBA18" w14:textId="77777777" w:rsidR="000A3DC0" w:rsidRDefault="000A3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64"/>
    <w:multiLevelType w:val="hybridMultilevel"/>
    <w:tmpl w:val="71F65642"/>
    <w:lvl w:ilvl="0" w:tplc="BD68B2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D284D"/>
    <w:multiLevelType w:val="hybridMultilevel"/>
    <w:tmpl w:val="7304DDAA"/>
    <w:lvl w:ilvl="0" w:tplc="C03C33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72"/>
    <w:rsid w:val="000A3DC0"/>
    <w:rsid w:val="004865F3"/>
    <w:rsid w:val="00607192"/>
    <w:rsid w:val="00A02364"/>
    <w:rsid w:val="00C71010"/>
    <w:rsid w:val="00DF3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CC5AC"/>
  <w15:chartTrackingRefBased/>
  <w15:docId w15:val="{AF59D115-085D-47D0-A561-B4D680E1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F3272"/>
    <w:rPr>
      <w:sz w:val="16"/>
      <w:szCs w:val="16"/>
    </w:rPr>
  </w:style>
  <w:style w:type="paragraph" w:styleId="CommentText">
    <w:name w:val="annotation text"/>
    <w:basedOn w:val="Normal"/>
    <w:link w:val="CommentTextChar"/>
    <w:uiPriority w:val="99"/>
    <w:semiHidden/>
    <w:unhideWhenUsed/>
    <w:rsid w:val="00DF3272"/>
    <w:pPr>
      <w:spacing w:line="240" w:lineRule="auto"/>
    </w:pPr>
    <w:rPr>
      <w:sz w:val="20"/>
      <w:szCs w:val="20"/>
    </w:rPr>
  </w:style>
  <w:style w:type="character" w:customStyle="1" w:styleId="CommentTextChar">
    <w:name w:val="Comment Text Char"/>
    <w:basedOn w:val="DefaultParagraphFont"/>
    <w:link w:val="CommentText"/>
    <w:uiPriority w:val="99"/>
    <w:semiHidden/>
    <w:rsid w:val="00DF3272"/>
    <w:rPr>
      <w:sz w:val="20"/>
      <w:szCs w:val="20"/>
    </w:rPr>
  </w:style>
  <w:style w:type="table" w:styleId="TableGrid">
    <w:name w:val="Table Grid"/>
    <w:basedOn w:val="TableNormal"/>
    <w:uiPriority w:val="39"/>
    <w:rsid w:val="00DF3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3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272"/>
    <w:rPr>
      <w:rFonts w:ascii="Segoe UI" w:hAnsi="Segoe UI" w:cs="Segoe UI"/>
      <w:sz w:val="18"/>
      <w:szCs w:val="18"/>
    </w:rPr>
  </w:style>
  <w:style w:type="paragraph" w:styleId="Header">
    <w:name w:val="header"/>
    <w:basedOn w:val="Normal"/>
    <w:link w:val="HeaderChar"/>
    <w:uiPriority w:val="99"/>
    <w:unhideWhenUsed/>
    <w:rsid w:val="00DF32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272"/>
  </w:style>
  <w:style w:type="paragraph" w:styleId="Footer">
    <w:name w:val="footer"/>
    <w:basedOn w:val="Normal"/>
    <w:link w:val="FooterChar"/>
    <w:uiPriority w:val="99"/>
    <w:unhideWhenUsed/>
    <w:rsid w:val="00DF32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272"/>
  </w:style>
  <w:style w:type="paragraph" w:styleId="CommentSubject">
    <w:name w:val="annotation subject"/>
    <w:basedOn w:val="CommentText"/>
    <w:next w:val="CommentText"/>
    <w:link w:val="CommentSubjectChar"/>
    <w:uiPriority w:val="99"/>
    <w:semiHidden/>
    <w:unhideWhenUsed/>
    <w:rsid w:val="00C71010"/>
    <w:rPr>
      <w:b/>
      <w:bCs/>
    </w:rPr>
  </w:style>
  <w:style w:type="character" w:customStyle="1" w:styleId="CommentSubjectChar">
    <w:name w:val="Comment Subject Char"/>
    <w:basedOn w:val="CommentTextChar"/>
    <w:link w:val="CommentSubject"/>
    <w:uiPriority w:val="99"/>
    <w:semiHidden/>
    <w:rsid w:val="00C71010"/>
    <w:rPr>
      <w:b/>
      <w:bCs/>
      <w:sz w:val="20"/>
      <w:szCs w:val="20"/>
    </w:rPr>
  </w:style>
  <w:style w:type="paragraph" w:styleId="ListParagraph">
    <w:name w:val="List Paragraph"/>
    <w:basedOn w:val="Normal"/>
    <w:uiPriority w:val="34"/>
    <w:qFormat/>
    <w:rsid w:val="00607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415</Words>
  <Characters>2367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Morgan-Helliwell L.R.</dc:creator>
  <cp:keywords/>
  <dc:description/>
  <cp:lastModifiedBy>Dicataldo N.</cp:lastModifiedBy>
  <cp:revision>2</cp:revision>
  <dcterms:created xsi:type="dcterms:W3CDTF">2020-04-02T15:38:00Z</dcterms:created>
  <dcterms:modified xsi:type="dcterms:W3CDTF">2020-04-02T15:38:00Z</dcterms:modified>
</cp:coreProperties>
</file>